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22" w:rsidRPr="00421239" w:rsidRDefault="00EF2CE1" w:rsidP="00421239">
      <w:pPr>
        <w:snapToGrid w:val="0"/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421239">
        <w:rPr>
          <w:rFonts w:asciiTheme="minorEastAsia" w:eastAsiaTheme="minorEastAsia" w:hAnsiTheme="minorEastAsia" w:hint="eastAsia"/>
          <w:color w:val="000000"/>
          <w:sz w:val="24"/>
        </w:rPr>
        <w:t>固定式の泡消火設備一体点検　点検表（規則第６２条の５の５関係）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511"/>
        <w:gridCol w:w="684"/>
        <w:gridCol w:w="720"/>
        <w:gridCol w:w="1448"/>
        <w:gridCol w:w="2887"/>
        <w:gridCol w:w="2611"/>
      </w:tblGrid>
      <w:tr w:rsidR="00EF2CE1" w:rsidRPr="00421239" w:rsidTr="00807222">
        <w:trPr>
          <w:trHeight w:hRule="exact" w:val="680"/>
        </w:trPr>
        <w:tc>
          <w:tcPr>
            <w:tcW w:w="128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807222">
            <w:pPr>
              <w:snapToGrid w:val="0"/>
              <w:ind w:left="1" w:rightChars="-6" w:right="-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点検者 </w:t>
            </w:r>
          </w:p>
        </w:tc>
        <w:tc>
          <w:tcPr>
            <w:tcW w:w="835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807222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</w:tr>
      <w:tr w:rsidR="00EF2CE1" w:rsidRPr="00421239" w:rsidTr="00807222">
        <w:trPr>
          <w:trHeight w:hRule="exact" w:val="680"/>
        </w:trPr>
        <w:tc>
          <w:tcPr>
            <w:tcW w:w="128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807222">
            <w:pPr>
              <w:snapToGrid w:val="0"/>
              <w:ind w:left="1" w:rightChars="-6" w:right="-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点検年月日 </w:t>
            </w:r>
          </w:p>
        </w:tc>
        <w:tc>
          <w:tcPr>
            <w:tcW w:w="835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  <w:r w:rsidR="00807222"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年 </w:t>
            </w:r>
            <w:r w:rsidR="00807222"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月</w:t>
            </w:r>
            <w:r w:rsidR="00807222"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日 </w:t>
            </w:r>
          </w:p>
        </w:tc>
      </w:tr>
      <w:tr w:rsidR="00EF2CE1" w:rsidRPr="00421239" w:rsidTr="00807222">
        <w:trPr>
          <w:trHeight w:hRule="exact" w:val="680"/>
        </w:trPr>
        <w:tc>
          <w:tcPr>
            <w:tcW w:w="1972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80722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泡放出口からの泡放出による方法 </w:t>
            </w: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点 検 結 果 </w:t>
            </w:r>
          </w:p>
        </w:tc>
        <w:tc>
          <w:tcPr>
            <w:tcW w:w="26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措置年月日及び措置内容</w:t>
            </w:r>
          </w:p>
        </w:tc>
      </w:tr>
      <w:tr w:rsidR="00EF2CE1" w:rsidRPr="00421239" w:rsidTr="00807222">
        <w:trPr>
          <w:trHeight w:hRule="exact" w:val="680"/>
        </w:trPr>
        <w:tc>
          <w:tcPr>
            <w:tcW w:w="197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発 泡 倍 率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倍</w:t>
            </w:r>
          </w:p>
        </w:tc>
        <w:tc>
          <w:tcPr>
            <w:tcW w:w="261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EF2CE1" w:rsidRPr="00421239" w:rsidTr="00807222">
        <w:trPr>
          <w:trHeight w:hRule="exact" w:val="680"/>
        </w:trPr>
        <w:tc>
          <w:tcPr>
            <w:tcW w:w="197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放 射 圧 力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ｋPa</w:t>
            </w: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197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放 射 量 L/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min</w:t>
            </w: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197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還 元 時 間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分    秒</w:t>
            </w: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197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混 合 率※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％</w:t>
            </w: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77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421239">
            <w:pPr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試験口等からの泡水溶液又は水の放出による方法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80722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送液機能が適正であることの確認 </w:t>
            </w: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 検 結 果</w:t>
            </w:r>
          </w:p>
        </w:tc>
        <w:tc>
          <w:tcPr>
            <w:tcW w:w="261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EF2CE1" w:rsidRPr="00421239" w:rsidTr="00807222">
        <w:trPr>
          <w:trHeight w:hRule="exact" w:val="680"/>
        </w:trPr>
        <w:tc>
          <w:tcPr>
            <w:tcW w:w="77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圧 力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ｋPa</w:t>
            </w: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77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放 射 量 L/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min</w:t>
            </w: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77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80722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泡消火薬剤の性状及び性能が適正であることの確認 </w:t>
            </w: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 検 結 果</w:t>
            </w:r>
          </w:p>
        </w:tc>
        <w:tc>
          <w:tcPr>
            <w:tcW w:w="261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EF2CE1" w:rsidRPr="00421239" w:rsidTr="00807222">
        <w:trPr>
          <w:trHeight w:hRule="exact" w:val="680"/>
        </w:trPr>
        <w:tc>
          <w:tcPr>
            <w:tcW w:w="77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比 重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77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粘 度 cS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77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水素イオン濃度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77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沈 殿 量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％</w:t>
            </w: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77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発砲 性能 </w:t>
            </w:r>
          </w:p>
        </w:tc>
        <w:tc>
          <w:tcPr>
            <w:tcW w:w="1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発砲倍率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倍</w:t>
            </w: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CE1" w:rsidRPr="00421239" w:rsidTr="00807222">
        <w:trPr>
          <w:trHeight w:hRule="exact" w:val="680"/>
        </w:trPr>
        <w:tc>
          <w:tcPr>
            <w:tcW w:w="77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還元時間 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123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分    秒</w:t>
            </w:r>
          </w:p>
        </w:tc>
        <w:tc>
          <w:tcPr>
            <w:tcW w:w="26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F2CE1" w:rsidRPr="00421239" w:rsidRDefault="00EF2CE1" w:rsidP="00183EC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73935" w:rsidRPr="00421239" w:rsidRDefault="00EF2CE1" w:rsidP="00807222">
      <w:pPr>
        <w:snapToGrid w:val="0"/>
        <w:spacing w:beforeLines="50" w:before="180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421239">
        <w:rPr>
          <w:rFonts w:asciiTheme="minorEastAsia" w:eastAsiaTheme="minorEastAsia" w:hAnsiTheme="minorEastAsia" w:hint="eastAsia"/>
          <w:color w:val="000000"/>
          <w:sz w:val="24"/>
        </w:rPr>
        <w:t>※　混合率を点検する場合は、製造所等の定期点検に関する指導指針の整備について」平成３年消防危第４８号）の別記１１－３「泡消火設備点検表」中、薬剤混合装置等の「機能の適否（糖度計による確認）」を省略することができる。</w:t>
      </w:r>
      <w:bookmarkStart w:id="0" w:name="_GoBack"/>
      <w:bookmarkEnd w:id="0"/>
    </w:p>
    <w:sectPr w:rsidR="00973935" w:rsidRPr="00421239" w:rsidSect="00C665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E1"/>
    <w:rsid w:val="00421239"/>
    <w:rsid w:val="00807222"/>
    <w:rsid w:val="00973935"/>
    <w:rsid w:val="00C66587"/>
    <w:rsid w:val="00E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C218D-D894-4CE1-929D-521C4CB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E1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dc:description/>
  <cp:lastModifiedBy>Administrator</cp:lastModifiedBy>
  <cp:revision>3</cp:revision>
  <dcterms:created xsi:type="dcterms:W3CDTF">2019-01-15T07:53:00Z</dcterms:created>
  <dcterms:modified xsi:type="dcterms:W3CDTF">2019-01-18T07:21:00Z</dcterms:modified>
</cp:coreProperties>
</file>