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D4" w:rsidRPr="00712DF0" w:rsidRDefault="00752147" w:rsidP="00712DF0">
      <w:pPr>
        <w:rPr>
          <w:b w:val="0"/>
          <w:sz w:val="24"/>
        </w:rPr>
      </w:pPr>
      <w:r w:rsidRPr="00712DF0">
        <w:rPr>
          <w:rFonts w:hint="eastAsia"/>
          <w:b w:val="0"/>
          <w:sz w:val="24"/>
        </w:rPr>
        <w:t>別記８－３</w:t>
      </w:r>
    </w:p>
    <w:p w:rsidR="008458D4" w:rsidRPr="00712DF0" w:rsidRDefault="0029361E" w:rsidP="00712DF0">
      <w:pPr>
        <w:jc w:val="center"/>
        <w:rPr>
          <w:rFonts w:cs="Times New Roman"/>
          <w:b w:val="0"/>
          <w:bCs w:val="0"/>
          <w:sz w:val="24"/>
          <w:szCs w:val="24"/>
        </w:rPr>
      </w:pPr>
      <w:r w:rsidRPr="00712DF0">
        <w:rPr>
          <w:rFonts w:cs="ＭＳ 明朝" w:hint="eastAsia"/>
          <w:b w:val="0"/>
          <w:bCs w:val="0"/>
          <w:sz w:val="24"/>
          <w:szCs w:val="24"/>
        </w:rPr>
        <w:t>顧客に自ら給油等をさせる給油取扱所（屋外）点検表</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2"/>
        <w:gridCol w:w="567"/>
        <w:gridCol w:w="2127"/>
        <w:gridCol w:w="2976"/>
        <w:gridCol w:w="1843"/>
        <w:gridCol w:w="567"/>
        <w:gridCol w:w="1559"/>
      </w:tblGrid>
      <w:tr w:rsidR="008458D4" w:rsidRPr="00712DF0" w:rsidTr="00FE44C8">
        <w:trPr>
          <w:cantSplit/>
          <w:trHeight w:hRule="exact" w:val="567"/>
        </w:trPr>
        <w:tc>
          <w:tcPr>
            <w:tcW w:w="3256" w:type="dxa"/>
            <w:gridSpan w:val="3"/>
            <w:vAlign w:val="center"/>
          </w:tcPr>
          <w:p w:rsidR="008458D4" w:rsidRPr="00712DF0" w:rsidRDefault="00712DF0" w:rsidP="00D81479">
            <w:pPr>
              <w:spacing w:line="260" w:lineRule="exact"/>
              <w:jc w:val="distribute"/>
              <w:rPr>
                <w:b w:val="0"/>
                <w:szCs w:val="21"/>
              </w:rPr>
            </w:pPr>
            <w:r>
              <w:rPr>
                <w:rFonts w:hint="eastAsia"/>
                <w:b w:val="0"/>
                <w:szCs w:val="21"/>
              </w:rPr>
              <w:t>点検項目</w:t>
            </w:r>
          </w:p>
        </w:tc>
        <w:tc>
          <w:tcPr>
            <w:tcW w:w="2976" w:type="dxa"/>
            <w:vAlign w:val="center"/>
          </w:tcPr>
          <w:p w:rsidR="008458D4" w:rsidRPr="00712DF0" w:rsidRDefault="00712DF0" w:rsidP="00D81479">
            <w:pPr>
              <w:spacing w:line="260" w:lineRule="exact"/>
              <w:jc w:val="distribute"/>
              <w:rPr>
                <w:b w:val="0"/>
                <w:szCs w:val="21"/>
              </w:rPr>
            </w:pPr>
            <w:r>
              <w:rPr>
                <w:rFonts w:hint="eastAsia"/>
                <w:b w:val="0"/>
                <w:szCs w:val="21"/>
              </w:rPr>
              <w:t>点検内容</w:t>
            </w:r>
          </w:p>
        </w:tc>
        <w:tc>
          <w:tcPr>
            <w:tcW w:w="1843" w:type="dxa"/>
            <w:vAlign w:val="center"/>
          </w:tcPr>
          <w:p w:rsidR="008458D4" w:rsidRPr="00712DF0" w:rsidRDefault="00712DF0" w:rsidP="00D81479">
            <w:pPr>
              <w:spacing w:line="260" w:lineRule="exact"/>
              <w:jc w:val="distribute"/>
              <w:rPr>
                <w:b w:val="0"/>
                <w:szCs w:val="21"/>
              </w:rPr>
            </w:pPr>
            <w:r>
              <w:rPr>
                <w:rFonts w:hint="eastAsia"/>
                <w:b w:val="0"/>
                <w:szCs w:val="21"/>
              </w:rPr>
              <w:t>点検方法</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点検</w:t>
            </w:r>
          </w:p>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結果</w:t>
            </w:r>
          </w:p>
        </w:tc>
        <w:tc>
          <w:tcPr>
            <w:tcW w:w="1559" w:type="dxa"/>
            <w:vAlign w:val="center"/>
          </w:tcPr>
          <w:p w:rsidR="008458D4" w:rsidRPr="00712DF0" w:rsidRDefault="00712DF0" w:rsidP="00D81479">
            <w:pPr>
              <w:spacing w:line="260" w:lineRule="exact"/>
              <w:jc w:val="distribute"/>
              <w:rPr>
                <w:b w:val="0"/>
                <w:szCs w:val="21"/>
              </w:rPr>
            </w:pPr>
            <w:r w:rsidRPr="00712DF0">
              <w:rPr>
                <w:rFonts w:hint="eastAsia"/>
                <w:b w:val="0"/>
                <w:szCs w:val="21"/>
              </w:rPr>
              <w:t>措置年月日</w:t>
            </w:r>
          </w:p>
          <w:p w:rsidR="008458D4" w:rsidRPr="00712DF0" w:rsidRDefault="008458D4" w:rsidP="00D81479">
            <w:pPr>
              <w:spacing w:line="260" w:lineRule="exact"/>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及び措置内容</w:t>
            </w:r>
          </w:p>
        </w:tc>
      </w:tr>
      <w:tr w:rsidR="008458D4" w:rsidRPr="00712DF0" w:rsidTr="00FE44C8">
        <w:trPr>
          <w:cantSplit/>
          <w:trHeight w:hRule="exact" w:val="567"/>
        </w:trPr>
        <w:tc>
          <w:tcPr>
            <w:tcW w:w="562" w:type="dxa"/>
            <w:vMerge w:val="restart"/>
            <w:textDirection w:val="tbRlV"/>
            <w:vAlign w:val="center"/>
          </w:tcPr>
          <w:p w:rsidR="008458D4" w:rsidRPr="00712DF0" w:rsidRDefault="008458D4" w:rsidP="00D81479">
            <w:pPr>
              <w:spacing w:line="260" w:lineRule="exact"/>
              <w:jc w:val="center"/>
              <w:rPr>
                <w:rFonts w:asciiTheme="minorEastAsia" w:eastAsiaTheme="minorEastAsia" w:hAnsiTheme="minorEastAsia"/>
                <w:b w:val="0"/>
                <w:szCs w:val="21"/>
              </w:rPr>
            </w:pPr>
            <w:r w:rsidRPr="00712DF0">
              <w:rPr>
                <w:rFonts w:asciiTheme="minorEastAsia" w:eastAsiaTheme="minorEastAsia" w:hAnsiTheme="minorEastAsia" w:hint="eastAsia"/>
                <w:b w:val="0"/>
                <w:szCs w:val="21"/>
              </w:rPr>
              <w:t>空</w:t>
            </w:r>
            <w:r w:rsidR="00B5343C">
              <w:rPr>
                <w:rFonts w:asciiTheme="minorEastAsia" w:eastAsiaTheme="minorEastAsia" w:hAnsiTheme="minorEastAsia" w:hint="eastAsia"/>
                <w:b w:val="0"/>
                <w:szCs w:val="21"/>
              </w:rPr>
              <w:t xml:space="preserve">　</w:t>
            </w:r>
            <w:r w:rsidRPr="00712DF0">
              <w:rPr>
                <w:rFonts w:asciiTheme="minorEastAsia" w:eastAsiaTheme="minorEastAsia" w:hAnsiTheme="minorEastAsia" w:hint="eastAsia"/>
                <w:b w:val="0"/>
                <w:szCs w:val="21"/>
              </w:rPr>
              <w:t>地</w:t>
            </w:r>
            <w:r w:rsidR="00B5343C">
              <w:rPr>
                <w:rFonts w:asciiTheme="minorEastAsia" w:eastAsiaTheme="minorEastAsia" w:hAnsiTheme="minorEastAsia" w:hint="eastAsia"/>
                <w:b w:val="0"/>
                <w:szCs w:val="21"/>
              </w:rPr>
              <w:t xml:space="preserve">　</w:t>
            </w:r>
            <w:r w:rsidRPr="00712DF0">
              <w:rPr>
                <w:rFonts w:asciiTheme="minorEastAsia" w:eastAsiaTheme="minorEastAsia" w:hAnsiTheme="minorEastAsia" w:hint="eastAsia"/>
                <w:b w:val="0"/>
                <w:szCs w:val="21"/>
              </w:rPr>
              <w:t>等</w:t>
            </w:r>
          </w:p>
        </w:tc>
        <w:tc>
          <w:tcPr>
            <w:tcW w:w="2694" w:type="dxa"/>
            <w:gridSpan w:val="2"/>
            <w:vAlign w:val="center"/>
          </w:tcPr>
          <w:p w:rsidR="008458D4" w:rsidRPr="00712DF0" w:rsidRDefault="00D11B4E" w:rsidP="00D81479">
            <w:pPr>
              <w:spacing w:line="260" w:lineRule="exact"/>
              <w:ind w:leftChars="50" w:left="105" w:rightChars="50" w:right="105"/>
              <w:contextualSpacing/>
              <w:jc w:val="distribute"/>
              <w:rPr>
                <w:rFonts w:asciiTheme="minorEastAsia" w:eastAsiaTheme="minorEastAsia" w:hAnsiTheme="minorEastAsia"/>
                <w:b w:val="0"/>
                <w:szCs w:val="21"/>
              </w:rPr>
            </w:pPr>
            <w:r>
              <w:rPr>
                <w:rFonts w:asciiTheme="minorEastAsia" w:eastAsiaTheme="minorEastAsia" w:hAnsiTheme="minorEastAsia" w:hint="eastAsia"/>
                <w:b w:val="0"/>
                <w:szCs w:val="21"/>
              </w:rPr>
              <w:t>空地</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障害物件の有無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11" w:rightChars="50" w:right="105" w:hangingChars="3" w:hanging="6"/>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地盤面</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周囲地盤との高低差の適否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11" w:rightChars="50" w:right="105" w:hangingChars="3" w:hanging="6"/>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11" w:rightChars="50" w:right="105" w:hangingChars="3" w:hanging="6"/>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排水溝、油分離装置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滞油、滞水、土砂等の堆積の有無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3256" w:type="dxa"/>
            <w:gridSpan w:val="3"/>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防火塀</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亀裂、損傷、傾斜等の有無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val="restart"/>
            <w:textDirection w:val="tbRlV"/>
            <w:vAlign w:val="center"/>
          </w:tcPr>
          <w:p w:rsidR="0029361E" w:rsidRPr="00712DF0" w:rsidRDefault="0029361E" w:rsidP="00D81479">
            <w:pPr>
              <w:spacing w:line="260" w:lineRule="exact"/>
              <w:jc w:val="center"/>
              <w:rPr>
                <w:rFonts w:asciiTheme="minorEastAsia" w:eastAsiaTheme="minorEastAsia" w:hAnsiTheme="minorEastAsia"/>
                <w:b w:val="0"/>
                <w:szCs w:val="21"/>
              </w:rPr>
            </w:pPr>
            <w:r w:rsidRPr="00712DF0">
              <w:rPr>
                <w:rFonts w:asciiTheme="minorEastAsia" w:eastAsiaTheme="minorEastAsia" w:hAnsiTheme="minorEastAsia" w:hint="eastAsia"/>
                <w:b w:val="0"/>
                <w:szCs w:val="21"/>
              </w:rPr>
              <w:t>建</w:t>
            </w:r>
            <w:r w:rsidR="00B5343C">
              <w:rPr>
                <w:rFonts w:asciiTheme="minorEastAsia" w:eastAsiaTheme="minorEastAsia" w:hAnsiTheme="minorEastAsia" w:hint="eastAsia"/>
                <w:b w:val="0"/>
                <w:szCs w:val="21"/>
              </w:rPr>
              <w:t xml:space="preserve">　</w:t>
            </w:r>
            <w:r w:rsidRPr="00712DF0">
              <w:rPr>
                <w:rFonts w:asciiTheme="minorEastAsia" w:eastAsiaTheme="minorEastAsia" w:hAnsiTheme="minorEastAsia" w:hint="eastAsia"/>
                <w:b w:val="0"/>
                <w:szCs w:val="21"/>
              </w:rPr>
              <w:t>築</w:t>
            </w:r>
            <w:r w:rsidR="00B5343C">
              <w:rPr>
                <w:rFonts w:asciiTheme="minorEastAsia" w:eastAsiaTheme="minorEastAsia" w:hAnsiTheme="minorEastAsia" w:hint="eastAsia"/>
                <w:b w:val="0"/>
                <w:szCs w:val="21"/>
              </w:rPr>
              <w:t xml:space="preserve">　</w:t>
            </w:r>
            <w:r w:rsidRPr="00712DF0">
              <w:rPr>
                <w:rFonts w:asciiTheme="minorEastAsia" w:eastAsiaTheme="minorEastAsia" w:hAnsiTheme="minorEastAsia" w:hint="eastAsia"/>
                <w:b w:val="0"/>
                <w:szCs w:val="21"/>
              </w:rPr>
              <w:t>物</w:t>
            </w:r>
            <w:r w:rsidR="00B5343C">
              <w:rPr>
                <w:rFonts w:asciiTheme="minorEastAsia" w:eastAsiaTheme="minorEastAsia" w:hAnsiTheme="minorEastAsia" w:hint="eastAsia"/>
                <w:b w:val="0"/>
                <w:szCs w:val="21"/>
              </w:rPr>
              <w:t xml:space="preserve">　</w:t>
            </w:r>
            <w:r w:rsidRPr="00712DF0">
              <w:rPr>
                <w:rFonts w:asciiTheme="minorEastAsia" w:eastAsiaTheme="minorEastAsia" w:hAnsiTheme="minorEastAsia" w:hint="eastAsia"/>
                <w:b w:val="0"/>
                <w:szCs w:val="21"/>
              </w:rPr>
              <w:t>等</w:t>
            </w:r>
          </w:p>
        </w:tc>
        <w:tc>
          <w:tcPr>
            <w:tcW w:w="2694" w:type="dxa"/>
            <w:gridSpan w:val="2"/>
            <w:vAlign w:val="center"/>
          </w:tcPr>
          <w:p w:rsidR="0029361E" w:rsidRPr="00712DF0" w:rsidRDefault="0029361E"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壁、柱、床、はり、屋根</w:t>
            </w:r>
          </w:p>
        </w:tc>
        <w:tc>
          <w:tcPr>
            <w:tcW w:w="2976"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亀裂、損傷等の有無</w:t>
            </w:r>
          </w:p>
        </w:tc>
        <w:tc>
          <w:tcPr>
            <w:tcW w:w="1843"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694" w:type="dxa"/>
            <w:gridSpan w:val="2"/>
            <w:vAlign w:val="center"/>
          </w:tcPr>
          <w:p w:rsidR="0029361E" w:rsidRPr="00712DF0" w:rsidRDefault="0029361E"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防火戸</w:t>
            </w:r>
          </w:p>
        </w:tc>
        <w:tc>
          <w:tcPr>
            <w:tcW w:w="2976"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変形、損傷の有無及び閉鎖機能の適否</w:t>
            </w:r>
          </w:p>
        </w:tc>
        <w:tc>
          <w:tcPr>
            <w:tcW w:w="1843"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694" w:type="dxa"/>
            <w:gridSpan w:val="2"/>
            <w:vAlign w:val="center"/>
          </w:tcPr>
          <w:p w:rsidR="0029361E" w:rsidRPr="00712DF0" w:rsidRDefault="0029361E"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看板等</w:t>
            </w:r>
          </w:p>
        </w:tc>
        <w:tc>
          <w:tcPr>
            <w:tcW w:w="2976"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固定の適否及び傾斜等の有無</w:t>
            </w:r>
          </w:p>
        </w:tc>
        <w:tc>
          <w:tcPr>
            <w:tcW w:w="1843"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1134"/>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694" w:type="dxa"/>
            <w:gridSpan w:val="2"/>
            <w:vAlign w:val="center"/>
          </w:tcPr>
          <w:p w:rsidR="0029361E" w:rsidRPr="00712DF0" w:rsidRDefault="0029361E" w:rsidP="00D81479">
            <w:pPr>
              <w:spacing w:line="260" w:lineRule="exact"/>
              <w:ind w:leftChars="50" w:left="105" w:rightChars="50" w:right="105"/>
              <w:rPr>
                <w:rFonts w:asciiTheme="minorEastAsia" w:eastAsiaTheme="minorEastAsia" w:hAnsiTheme="minorEastAsia"/>
                <w:b w:val="0"/>
                <w:szCs w:val="21"/>
              </w:rPr>
            </w:pPr>
            <w:r w:rsidRPr="00712DF0">
              <w:rPr>
                <w:rFonts w:asciiTheme="minorEastAsia" w:eastAsiaTheme="minorEastAsia" w:hAnsiTheme="minorEastAsia" w:hint="eastAsia"/>
                <w:b w:val="0"/>
                <w:szCs w:val="21"/>
              </w:rPr>
              <w:t>顧客に自ら給油等をさせることができる給油取扱所である旨の表示</w:t>
            </w:r>
          </w:p>
        </w:tc>
        <w:tc>
          <w:tcPr>
            <w:tcW w:w="2976"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損傷、汚損の有無</w:t>
            </w:r>
          </w:p>
        </w:tc>
        <w:tc>
          <w:tcPr>
            <w:tcW w:w="1843" w:type="dxa"/>
            <w:vAlign w:val="center"/>
          </w:tcPr>
          <w:p w:rsidR="0029361E" w:rsidRPr="00712DF0" w:rsidRDefault="0029361E"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567" w:type="dxa"/>
            <w:vMerge w:val="restart"/>
            <w:textDirection w:val="tbRlV"/>
            <w:vAlign w:val="center"/>
          </w:tcPr>
          <w:p w:rsidR="0029361E" w:rsidRPr="00712DF0" w:rsidRDefault="008458D4" w:rsidP="00D81479">
            <w:pPr>
              <w:spacing w:line="260" w:lineRule="exact"/>
              <w:jc w:val="center"/>
              <w:rPr>
                <w:rFonts w:asciiTheme="minorEastAsia" w:eastAsiaTheme="minorEastAsia" w:hAnsiTheme="minorEastAsia"/>
                <w:b w:val="0"/>
                <w:szCs w:val="21"/>
              </w:rPr>
            </w:pPr>
            <w:r w:rsidRPr="00FE44C8">
              <w:rPr>
                <w:rFonts w:asciiTheme="minorEastAsia" w:eastAsiaTheme="minorEastAsia" w:hAnsiTheme="minorEastAsia" w:hint="eastAsia"/>
                <w:b w:val="0"/>
                <w:spacing w:val="135"/>
                <w:szCs w:val="21"/>
                <w:fitText w:val="1680" w:id="1905564672"/>
              </w:rPr>
              <w:t>制御卓</w:t>
            </w:r>
            <w:r w:rsidRPr="00FE44C8">
              <w:rPr>
                <w:rFonts w:asciiTheme="minorEastAsia" w:eastAsiaTheme="minorEastAsia" w:hAnsiTheme="minorEastAsia" w:hint="eastAsia"/>
                <w:b w:val="0"/>
                <w:spacing w:val="15"/>
                <w:szCs w:val="21"/>
                <w:fitText w:val="1680" w:id="1905564672"/>
              </w:rPr>
              <w:t>等</w:t>
            </w:r>
          </w:p>
        </w:tc>
        <w:tc>
          <w:tcPr>
            <w:tcW w:w="2127" w:type="dxa"/>
            <w:vAlign w:val="center"/>
          </w:tcPr>
          <w:p w:rsidR="0029361E"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制御卓</w:t>
            </w:r>
          </w:p>
        </w:tc>
        <w:tc>
          <w:tcPr>
            <w:tcW w:w="2976"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位置の適否</w:t>
            </w:r>
          </w:p>
        </w:tc>
        <w:tc>
          <w:tcPr>
            <w:tcW w:w="1843"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567" w:type="dxa"/>
            <w:vMerge/>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127" w:type="dxa"/>
            <w:vAlign w:val="center"/>
          </w:tcPr>
          <w:p w:rsidR="0029361E"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監視設備</w:t>
            </w:r>
          </w:p>
        </w:tc>
        <w:tc>
          <w:tcPr>
            <w:tcW w:w="2976"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567" w:type="dxa"/>
            <w:vMerge/>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127" w:type="dxa"/>
            <w:vAlign w:val="center"/>
          </w:tcPr>
          <w:p w:rsidR="0029361E"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制御装置</w:t>
            </w:r>
          </w:p>
        </w:tc>
        <w:tc>
          <w:tcPr>
            <w:tcW w:w="2976"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29361E" w:rsidRPr="00712DF0" w:rsidTr="00FE44C8">
        <w:trPr>
          <w:cantSplit/>
          <w:trHeight w:hRule="exact" w:val="567"/>
        </w:trPr>
        <w:tc>
          <w:tcPr>
            <w:tcW w:w="562" w:type="dxa"/>
            <w:vMerge/>
            <w:tcBorders>
              <w:bottom w:val="single" w:sz="6" w:space="0" w:color="auto"/>
            </w:tcBorders>
            <w:textDirection w:val="tbRlV"/>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567" w:type="dxa"/>
            <w:vMerge/>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2127" w:type="dxa"/>
            <w:vAlign w:val="center"/>
          </w:tcPr>
          <w:p w:rsidR="0029361E"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放送機器等</w:t>
            </w:r>
          </w:p>
        </w:tc>
        <w:tc>
          <w:tcPr>
            <w:tcW w:w="2976"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29361E" w:rsidRPr="00712DF0" w:rsidRDefault="00C9704D"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29361E" w:rsidRPr="00712DF0" w:rsidRDefault="0029361E" w:rsidP="00D81479">
            <w:pPr>
              <w:spacing w:line="260" w:lineRule="exact"/>
              <w:rPr>
                <w:rFonts w:asciiTheme="minorEastAsia" w:eastAsiaTheme="minorEastAsia" w:hAnsiTheme="minorEastAsia"/>
                <w:b w:val="0"/>
                <w:szCs w:val="21"/>
              </w:rPr>
            </w:pPr>
          </w:p>
        </w:tc>
        <w:tc>
          <w:tcPr>
            <w:tcW w:w="1559" w:type="dxa"/>
            <w:vAlign w:val="center"/>
          </w:tcPr>
          <w:p w:rsidR="0029361E" w:rsidRPr="00712DF0" w:rsidRDefault="0029361E"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restart"/>
            <w:tcBorders>
              <w:bottom w:val="nil"/>
            </w:tcBorders>
            <w:textDirection w:val="tbRlV"/>
            <w:vAlign w:val="center"/>
          </w:tcPr>
          <w:p w:rsidR="008458D4" w:rsidRPr="00712DF0" w:rsidRDefault="008458D4" w:rsidP="00D81479">
            <w:pPr>
              <w:spacing w:line="260" w:lineRule="exact"/>
              <w:jc w:val="center"/>
              <w:rPr>
                <w:rFonts w:asciiTheme="minorEastAsia" w:eastAsiaTheme="minorEastAsia" w:hAnsiTheme="minorEastAsia"/>
                <w:b w:val="0"/>
                <w:szCs w:val="21"/>
              </w:rPr>
            </w:pPr>
            <w:r w:rsidRPr="00FE44C8">
              <w:rPr>
                <w:rFonts w:asciiTheme="minorEastAsia" w:eastAsiaTheme="minorEastAsia" w:hAnsiTheme="minorEastAsia" w:hint="eastAsia"/>
                <w:b w:val="0"/>
                <w:spacing w:val="45"/>
                <w:szCs w:val="21"/>
                <w:fitText w:val="3570" w:id="1905477376"/>
              </w:rPr>
              <w:t>専用タンク</w:t>
            </w:r>
            <w:r w:rsidR="00056649" w:rsidRPr="00FE44C8">
              <w:rPr>
                <w:rFonts w:asciiTheme="minorEastAsia" w:eastAsiaTheme="minorEastAsia" w:hAnsiTheme="minorEastAsia" w:hint="eastAsia"/>
                <w:b w:val="0"/>
                <w:spacing w:val="45"/>
                <w:szCs w:val="21"/>
                <w:fitText w:val="3570" w:id="1905477376"/>
              </w:rPr>
              <w:t>・</w:t>
            </w:r>
            <w:r w:rsidRPr="00FE44C8">
              <w:rPr>
                <w:rFonts w:asciiTheme="minorEastAsia" w:eastAsiaTheme="minorEastAsia" w:hAnsiTheme="minorEastAsia" w:hint="eastAsia"/>
                <w:b w:val="0"/>
                <w:spacing w:val="45"/>
                <w:szCs w:val="21"/>
                <w:fitText w:val="3570" w:id="1905477376"/>
              </w:rPr>
              <w:t>廃油タンク</w:t>
            </w:r>
            <w:r w:rsidRPr="00FE44C8">
              <w:rPr>
                <w:rFonts w:asciiTheme="minorEastAsia" w:eastAsiaTheme="minorEastAsia" w:hAnsiTheme="minorEastAsia" w:hint="eastAsia"/>
                <w:b w:val="0"/>
                <w:spacing w:val="30"/>
                <w:szCs w:val="21"/>
                <w:fitText w:val="3570" w:id="1905477376"/>
              </w:rPr>
              <w:t>等</w:t>
            </w: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上部スラブ</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亀裂、崩没、不等沈下の有無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タンク本体</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＊注１</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通気管</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位置、固定の適否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腐食、損傷の有無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引火防止網の脱落、目づまり等の有無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可燃性蒸気回収弁</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液量自動表示装置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作動状況及び指示の適否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計量口</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蓋の閉鎖状況</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restart"/>
            <w:tcBorders>
              <w:top w:val="nil"/>
            </w:tcBorders>
            <w:textDirection w:val="tbRlV"/>
            <w:vAlign w:val="center"/>
          </w:tcPr>
          <w:p w:rsidR="008458D4" w:rsidRPr="00712DF0" w:rsidRDefault="00056649" w:rsidP="00056649">
            <w:pPr>
              <w:spacing w:line="260" w:lineRule="exact"/>
              <w:ind w:left="113" w:right="113"/>
              <w:jc w:val="center"/>
              <w:rPr>
                <w:rFonts w:asciiTheme="minorEastAsia" w:eastAsiaTheme="minorEastAsia" w:hAnsiTheme="minorEastAsia"/>
                <w:b w:val="0"/>
                <w:szCs w:val="21"/>
              </w:rPr>
            </w:pPr>
            <w:r w:rsidRPr="00B51DAD">
              <w:rPr>
                <w:rFonts w:asciiTheme="minorEastAsia" w:eastAsiaTheme="minorEastAsia" w:hAnsiTheme="minorEastAsia" w:hint="eastAsia"/>
                <w:b w:val="0"/>
                <w:spacing w:val="45"/>
                <w:szCs w:val="21"/>
                <w:fitText w:val="3570" w:id="1905477376"/>
              </w:rPr>
              <w:lastRenderedPageBreak/>
              <w:t>専用タンク・廃油タンク</w:t>
            </w:r>
            <w:r w:rsidRPr="00B51DAD">
              <w:rPr>
                <w:rFonts w:asciiTheme="minorEastAsia" w:eastAsiaTheme="minorEastAsia" w:hAnsiTheme="minorEastAsia" w:hint="eastAsia"/>
                <w:b w:val="0"/>
                <w:spacing w:val="30"/>
                <w:szCs w:val="21"/>
                <w:fitText w:val="3570" w:id="1905477376"/>
              </w:rPr>
              <w:t>等</w:t>
            </w: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漏えい検査管</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変形、損傷、土砂等の堆積の有無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＊注２</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漏えい検知装置</w:t>
            </w:r>
          </w:p>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（二重殻タンク）</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警報装置の機能の適否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注入口</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接地電極損傷の有無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接地抵抗値の適否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接地抵抗計による測定</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注入口ピット</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亀裂、損傷、滞油、滞水、土砂等の堆積の有無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油種別表示の有無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restart"/>
            <w:textDirection w:val="tbRlV"/>
            <w:vAlign w:val="center"/>
          </w:tcPr>
          <w:p w:rsidR="008458D4" w:rsidRPr="00712DF0" w:rsidRDefault="008458D4" w:rsidP="00D81479">
            <w:pPr>
              <w:spacing w:line="260" w:lineRule="exact"/>
              <w:jc w:val="center"/>
              <w:rPr>
                <w:rFonts w:asciiTheme="minorEastAsia" w:eastAsiaTheme="minorEastAsia" w:hAnsiTheme="minorEastAsia"/>
                <w:b w:val="0"/>
                <w:szCs w:val="21"/>
              </w:rPr>
            </w:pPr>
            <w:r w:rsidRPr="00712DF0">
              <w:rPr>
                <w:rFonts w:asciiTheme="minorEastAsia" w:eastAsiaTheme="minorEastAsia" w:hAnsiTheme="minorEastAsia"/>
                <w:b w:val="0"/>
                <w:szCs w:val="21"/>
              </w:rPr>
              <w:fldChar w:fldCharType="begin"/>
            </w:r>
            <w:r w:rsidRPr="00712DF0">
              <w:rPr>
                <w:rFonts w:asciiTheme="minorEastAsia" w:eastAsiaTheme="minorEastAsia" w:hAnsiTheme="minorEastAsia"/>
                <w:b w:val="0"/>
                <w:szCs w:val="21"/>
              </w:rPr>
              <w:instrText xml:space="preserve"> eq \o\ad(</w:instrText>
            </w:r>
            <w:r w:rsidRPr="00712DF0">
              <w:rPr>
                <w:rFonts w:asciiTheme="minorEastAsia" w:eastAsiaTheme="minorEastAsia" w:hAnsiTheme="minorEastAsia" w:hint="eastAsia"/>
                <w:b w:val="0"/>
                <w:szCs w:val="21"/>
              </w:rPr>
              <w:instrText>簡易タンク</w:instrText>
            </w:r>
            <w:r w:rsidRPr="00712DF0">
              <w:rPr>
                <w:rFonts w:asciiTheme="minorEastAsia" w:eastAsiaTheme="minorEastAsia" w:hAnsiTheme="minorEastAsia"/>
                <w:b w:val="0"/>
                <w:szCs w:val="21"/>
              </w:rPr>
              <w:instrText>,</w:instrText>
            </w:r>
            <w:r w:rsidRPr="00712DF0">
              <w:rPr>
                <w:rFonts w:asciiTheme="minorEastAsia" w:eastAsiaTheme="minorEastAsia" w:hAnsiTheme="minorEastAsia" w:hint="eastAsia"/>
                <w:b w:val="0"/>
                <w:szCs w:val="21"/>
              </w:rPr>
              <w:instrText xml:space="preserve">　　　　　　　</w:instrText>
            </w:r>
            <w:r w:rsidRPr="00712DF0">
              <w:rPr>
                <w:rFonts w:asciiTheme="minorEastAsia" w:eastAsiaTheme="minorEastAsia" w:hAnsiTheme="minorEastAsia"/>
                <w:b w:val="0"/>
                <w:szCs w:val="21"/>
              </w:rPr>
              <w:instrText>)</w:instrText>
            </w:r>
            <w:r w:rsidRPr="00712DF0">
              <w:rPr>
                <w:rFonts w:asciiTheme="minorEastAsia" w:eastAsiaTheme="minorEastAsia" w:hAnsiTheme="minorEastAsia"/>
                <w:b w:val="0"/>
                <w:szCs w:val="21"/>
              </w:rPr>
              <w:fldChar w:fldCharType="end"/>
            </w: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タンク本体</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extDirection w:val="tbRlV"/>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固定の適否、塗装状況及び腐食、損傷の有無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extDirection w:val="tbRlV"/>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通気管</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腐食、損傷の有無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extDirection w:val="tbRlV"/>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引火防止網の脱落、目づまり等の有無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restart"/>
            <w:textDirection w:val="tbRlV"/>
            <w:vAlign w:val="center"/>
          </w:tcPr>
          <w:p w:rsidR="008458D4" w:rsidRPr="00712DF0" w:rsidRDefault="008458D4" w:rsidP="00D81479">
            <w:pPr>
              <w:spacing w:line="260" w:lineRule="exact"/>
              <w:jc w:val="center"/>
              <w:rPr>
                <w:rFonts w:asciiTheme="minorEastAsia" w:eastAsiaTheme="minorEastAsia" w:hAnsiTheme="minorEastAsia"/>
                <w:b w:val="0"/>
                <w:szCs w:val="21"/>
              </w:rPr>
            </w:pPr>
            <w:r w:rsidRPr="00B51DAD">
              <w:rPr>
                <w:rFonts w:asciiTheme="minorEastAsia" w:eastAsiaTheme="minorEastAsia" w:hAnsiTheme="minorEastAsia" w:hint="eastAsia"/>
                <w:b w:val="0"/>
                <w:spacing w:val="30"/>
                <w:szCs w:val="21"/>
                <w:fitText w:val="4410" w:id="1905477632"/>
              </w:rPr>
              <w:t>地上式固定給油設備・固定注油設</w:t>
            </w:r>
            <w:r w:rsidRPr="00B51DAD">
              <w:rPr>
                <w:rFonts w:asciiTheme="minorEastAsia" w:eastAsiaTheme="minorEastAsia" w:hAnsiTheme="minorEastAsia" w:hint="eastAsia"/>
                <w:b w:val="0"/>
                <w:spacing w:val="75"/>
                <w:szCs w:val="21"/>
                <w:fitText w:val="4410" w:id="1905477632"/>
              </w:rPr>
              <w:t>備</w:t>
            </w: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各接合部</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固定ボルト</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腐食、ゆるみ等の有無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ノズル、ホース</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亀裂、損傷、結合部のゆるみ等の有無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851"/>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直近の位置の油種別表示、ローリー専用等表示の損傷、汚損の有無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ポンプ</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異音、異常振動、異常発熱の有無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流量計</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漏えい、破損の有無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表示装置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静電気除去装置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single" w:sz="6" w:space="0" w:color="auto"/>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接地抵抗値の適否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接地抵抗計による測定</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restart"/>
            <w:tcBorders>
              <w:bottom w:val="nil"/>
            </w:tcBorders>
            <w:textDirection w:val="tbRlV"/>
            <w:vAlign w:val="center"/>
          </w:tcPr>
          <w:p w:rsidR="008458D4" w:rsidRPr="00712DF0" w:rsidRDefault="008458D4" w:rsidP="00B51DAD">
            <w:pPr>
              <w:spacing w:line="260" w:lineRule="exact"/>
              <w:jc w:val="right"/>
              <w:rPr>
                <w:rFonts w:asciiTheme="minorEastAsia" w:eastAsiaTheme="minorEastAsia" w:hAnsiTheme="minorEastAsia"/>
                <w:b w:val="0"/>
                <w:szCs w:val="21"/>
              </w:rPr>
            </w:pPr>
            <w:r w:rsidRPr="00FE44C8">
              <w:rPr>
                <w:rFonts w:asciiTheme="minorEastAsia" w:eastAsiaTheme="minorEastAsia" w:hAnsiTheme="minorEastAsia" w:hint="eastAsia"/>
                <w:b w:val="0"/>
                <w:spacing w:val="15"/>
                <w:szCs w:val="21"/>
                <w:fitText w:val="1260" w:id="1905480194"/>
              </w:rPr>
              <w:t>懸垂式固</w:t>
            </w:r>
            <w:r w:rsidRPr="00FE44C8">
              <w:rPr>
                <w:rFonts w:asciiTheme="minorEastAsia" w:eastAsiaTheme="minorEastAsia" w:hAnsiTheme="minorEastAsia" w:hint="eastAsia"/>
                <w:b w:val="0"/>
                <w:spacing w:val="45"/>
                <w:szCs w:val="21"/>
                <w:fitText w:val="1260" w:id="1905480194"/>
              </w:rPr>
              <w:t>定</w:t>
            </w: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各接合部</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固定ボルト</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腐食、ゆるみ等の有無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tcBorders>
              <w:bottom w:val="nil"/>
            </w:tcBorders>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ノズル、ホース</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restart"/>
            <w:tcBorders>
              <w:top w:val="nil"/>
            </w:tcBorders>
            <w:textDirection w:val="tbRlV"/>
            <w:vAlign w:val="center"/>
          </w:tcPr>
          <w:p w:rsidR="008458D4" w:rsidRPr="00712DF0" w:rsidRDefault="00B51DAD" w:rsidP="00B51DAD">
            <w:pPr>
              <w:spacing w:line="260" w:lineRule="exact"/>
              <w:jc w:val="left"/>
              <w:rPr>
                <w:rFonts w:asciiTheme="minorEastAsia" w:eastAsiaTheme="minorEastAsia" w:hAnsiTheme="minorEastAsia"/>
                <w:b w:val="0"/>
                <w:szCs w:val="21"/>
              </w:rPr>
            </w:pPr>
            <w:r w:rsidRPr="00B51DAD">
              <w:rPr>
                <w:rFonts w:asciiTheme="minorEastAsia" w:eastAsiaTheme="minorEastAsia" w:hAnsiTheme="minorEastAsia" w:hint="eastAsia"/>
                <w:b w:val="0"/>
                <w:spacing w:val="30"/>
                <w:szCs w:val="21"/>
                <w:fitText w:val="3150" w:id="1905480199"/>
              </w:rPr>
              <w:lastRenderedPageBreak/>
              <w:t>給油</w:t>
            </w:r>
            <w:r w:rsidR="00056649" w:rsidRPr="00B51DAD">
              <w:rPr>
                <w:rFonts w:asciiTheme="minorEastAsia" w:eastAsiaTheme="minorEastAsia" w:hAnsiTheme="minorEastAsia" w:hint="eastAsia"/>
                <w:b w:val="0"/>
                <w:spacing w:val="30"/>
                <w:szCs w:val="21"/>
                <w:fitText w:val="3150" w:id="1905480199"/>
              </w:rPr>
              <w:t>設備・固定注油設</w:t>
            </w:r>
            <w:r w:rsidR="00056649" w:rsidRPr="00B51DAD">
              <w:rPr>
                <w:rFonts w:asciiTheme="minorEastAsia" w:eastAsiaTheme="minorEastAsia" w:hAnsiTheme="minorEastAsia" w:hint="eastAsia"/>
                <w:b w:val="0"/>
                <w:spacing w:val="120"/>
                <w:szCs w:val="21"/>
                <w:fitText w:val="3150" w:id="1905480199"/>
              </w:rPr>
              <w:t>備</w:t>
            </w:r>
          </w:p>
        </w:tc>
        <w:tc>
          <w:tcPr>
            <w:tcW w:w="2694" w:type="dxa"/>
            <w:gridSpan w:val="2"/>
            <w:vMerge w:val="restart"/>
            <w:vAlign w:val="center"/>
          </w:tcPr>
          <w:p w:rsidR="008458D4" w:rsidRPr="00712DF0" w:rsidRDefault="00056649"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ノズル、ホース</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亀裂、損傷、結合部のゆるみ等の有無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851"/>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直近の位置の油種別表示、ローリー専用等表示の損傷、汚損の有無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ホースリール</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ホース上降機能、作動状況の適否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表示装置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静電気除去装置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67"/>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Merge/>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接地抵抗値の適否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接地抵抗計による測定</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8458D4" w:rsidRPr="00712DF0" w:rsidTr="00FE44C8">
        <w:trPr>
          <w:cantSplit/>
          <w:trHeight w:hRule="exact" w:val="510"/>
        </w:trPr>
        <w:tc>
          <w:tcPr>
            <w:tcW w:w="562" w:type="dxa"/>
            <w:vMerge/>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2694" w:type="dxa"/>
            <w:gridSpan w:val="2"/>
            <w:vAlign w:val="center"/>
          </w:tcPr>
          <w:p w:rsidR="008458D4" w:rsidRPr="00712DF0" w:rsidRDefault="008458D4"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緊急移送停止装置</w:t>
            </w:r>
          </w:p>
        </w:tc>
        <w:tc>
          <w:tcPr>
            <w:tcW w:w="2976"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8458D4" w:rsidRPr="00712DF0" w:rsidRDefault="008458D4"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8458D4" w:rsidRPr="00712DF0" w:rsidRDefault="008458D4" w:rsidP="00D81479">
            <w:pPr>
              <w:spacing w:line="260" w:lineRule="exact"/>
              <w:rPr>
                <w:rFonts w:asciiTheme="minorEastAsia" w:eastAsiaTheme="minorEastAsia" w:hAnsiTheme="minorEastAsia"/>
                <w:b w:val="0"/>
                <w:szCs w:val="21"/>
              </w:rPr>
            </w:pPr>
          </w:p>
        </w:tc>
        <w:tc>
          <w:tcPr>
            <w:tcW w:w="1559" w:type="dxa"/>
            <w:vAlign w:val="center"/>
          </w:tcPr>
          <w:p w:rsidR="008458D4" w:rsidRPr="00712DF0" w:rsidRDefault="008458D4"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10"/>
        </w:trPr>
        <w:tc>
          <w:tcPr>
            <w:tcW w:w="562" w:type="dxa"/>
            <w:vMerge w:val="restart"/>
            <w:textDirection w:val="tbRlV"/>
            <w:vAlign w:val="center"/>
          </w:tcPr>
          <w:p w:rsidR="009E7A93" w:rsidRPr="00712DF0" w:rsidRDefault="009E7A93" w:rsidP="00056649">
            <w:pPr>
              <w:spacing w:line="260" w:lineRule="exact"/>
              <w:jc w:val="center"/>
              <w:rPr>
                <w:rFonts w:asciiTheme="minorEastAsia" w:eastAsiaTheme="minorEastAsia" w:hAnsiTheme="minorEastAsia"/>
                <w:b w:val="0"/>
                <w:szCs w:val="21"/>
              </w:rPr>
            </w:pPr>
            <w:r w:rsidRPr="00FE44C8">
              <w:rPr>
                <w:rFonts w:asciiTheme="minorEastAsia" w:eastAsiaTheme="minorEastAsia" w:hAnsiTheme="minorEastAsia" w:hint="eastAsia"/>
                <w:b w:val="0"/>
                <w:spacing w:val="75"/>
                <w:szCs w:val="21"/>
                <w:fitText w:val="6300" w:id="1905564929"/>
              </w:rPr>
              <w:t>顧客用固定給油設備備・固定注油設</w:t>
            </w:r>
            <w:r w:rsidRPr="00FE44C8">
              <w:rPr>
                <w:rFonts w:asciiTheme="minorEastAsia" w:eastAsiaTheme="minorEastAsia" w:hAnsiTheme="minorEastAsia" w:hint="eastAsia"/>
                <w:b w:val="0"/>
                <w:spacing w:val="165"/>
                <w:szCs w:val="21"/>
                <w:fitText w:val="6300" w:id="1905564929"/>
              </w:rPr>
              <w:t>備</w:t>
            </w: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起動安全対策ノズル</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脱落時停止装置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可燃性蒸気回収装置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満量停止装置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緊急離脱カプラー</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誤給油防止装置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textDirection w:val="tbRlV"/>
            <w:vAlign w:val="center"/>
          </w:tcPr>
          <w:p w:rsidR="009E7A93" w:rsidRPr="00712DF0" w:rsidRDefault="009E7A93" w:rsidP="00D81479">
            <w:pPr>
              <w:spacing w:line="260" w:lineRule="exact"/>
              <w:ind w:left="113" w:right="113"/>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定量、定時間制御</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510"/>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感震器</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注油ノズル</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開放状態を固定できない手動開閉装置の適否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衝突防止装置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漏えい拡散防止装置</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pStyle w:val="1"/>
              <w:framePr w:hSpace="0" w:wrap="auto" w:vAnchor="margin" w:xAlign="left" w:yAlign="inline"/>
              <w:ind w:leftChars="50" w:left="105" w:rightChars="50" w:right="105"/>
              <w:suppressOverlap w:val="0"/>
            </w:pPr>
            <w:r w:rsidRPr="00712DF0">
              <w:rPr>
                <w:rFonts w:hint="eastAsia"/>
              </w:rPr>
              <w:t>顧客用である旨の表示</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損傷、汚損の有無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B51DAD">
            <w:pPr>
              <w:pStyle w:val="1"/>
              <w:framePr w:hSpace="0" w:wrap="auto" w:vAnchor="margin" w:xAlign="left" w:yAlign="inline"/>
              <w:ind w:leftChars="50" w:left="105" w:rightChars="50" w:right="105"/>
              <w:suppressOverlap w:val="0"/>
              <w:jc w:val="both"/>
            </w:pPr>
            <w:r w:rsidRPr="00712DF0">
              <w:rPr>
                <w:rFonts w:hint="eastAsia"/>
              </w:rPr>
              <w:t>自動車等の停止位置又は容器の置き場所の表示</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損傷、汚損の有無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FE44C8" w:rsidP="00B51DAD">
            <w:pPr>
              <w:pStyle w:val="1"/>
              <w:framePr w:hSpace="0" w:wrap="auto" w:vAnchor="margin" w:xAlign="left" w:yAlign="inline"/>
              <w:ind w:leftChars="50" w:left="105" w:rightChars="50" w:right="105"/>
              <w:suppressOverlap w:val="0"/>
              <w:jc w:val="both"/>
            </w:pPr>
            <w:r>
              <w:rPr>
                <w:rFonts w:hint="eastAsia"/>
              </w:rPr>
              <w:t>使用方法及び危険物の品目</w:t>
            </w:r>
            <w:r w:rsidR="009E7A93" w:rsidRPr="00712DF0">
              <w:rPr>
                <w:rFonts w:hint="eastAsia"/>
              </w:rPr>
              <w:t>の表示、彩色</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損傷、汚損の有無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851"/>
        </w:trPr>
        <w:tc>
          <w:tcPr>
            <w:tcW w:w="562" w:type="dxa"/>
            <w:vMerge/>
            <w:tcBorders>
              <w:bottom w:val="single" w:sz="6" w:space="0" w:color="auto"/>
            </w:tcBorders>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B51DAD">
            <w:pPr>
              <w:pStyle w:val="1"/>
              <w:framePr w:hSpace="0" w:wrap="auto" w:vAnchor="margin" w:xAlign="left" w:yAlign="inline"/>
              <w:ind w:leftChars="50" w:left="105" w:rightChars="50" w:right="105"/>
              <w:suppressOverlap w:val="0"/>
              <w:jc w:val="both"/>
            </w:pPr>
            <w:r w:rsidRPr="00712DF0">
              <w:rPr>
                <w:rFonts w:hint="eastAsia"/>
              </w:rPr>
              <w:t>顧客用固定給油設備等以外への顧客用でない旨の表示</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損傷、汚損の有無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val="restart"/>
            <w:tcBorders>
              <w:bottom w:val="nil"/>
            </w:tcBorders>
            <w:textDirection w:val="tbRlV"/>
            <w:vAlign w:val="center"/>
          </w:tcPr>
          <w:p w:rsidR="009E7A93" w:rsidRPr="00712DF0" w:rsidRDefault="00056649" w:rsidP="00D81479">
            <w:pPr>
              <w:spacing w:line="260" w:lineRule="exact"/>
              <w:jc w:val="center"/>
              <w:rPr>
                <w:rFonts w:asciiTheme="minorEastAsia" w:eastAsiaTheme="minorEastAsia" w:hAnsiTheme="minorEastAsia"/>
                <w:b w:val="0"/>
                <w:szCs w:val="21"/>
              </w:rPr>
            </w:pPr>
            <w:r w:rsidRPr="00FE44C8">
              <w:rPr>
                <w:rFonts w:asciiTheme="minorEastAsia" w:eastAsiaTheme="minorEastAsia" w:hAnsiTheme="minorEastAsia" w:hint="eastAsia"/>
                <w:b w:val="0"/>
                <w:spacing w:val="15"/>
                <w:szCs w:val="21"/>
                <w:fitText w:val="1680" w:id="1905478400"/>
              </w:rPr>
              <w:t>配管・バルブ等</w:t>
            </w:r>
          </w:p>
        </w:tc>
        <w:tc>
          <w:tcPr>
            <w:tcW w:w="2694" w:type="dxa"/>
            <w:gridSpan w:val="2"/>
            <w:vMerge w:val="restart"/>
            <w:vAlign w:val="center"/>
          </w:tcPr>
          <w:p w:rsidR="009E7A93" w:rsidRPr="009E7A93" w:rsidRDefault="009E7A93" w:rsidP="00D81479">
            <w:pPr>
              <w:pStyle w:val="1"/>
              <w:framePr w:hSpace="0" w:wrap="auto" w:vAnchor="margin" w:xAlign="left" w:yAlign="inline"/>
              <w:ind w:leftChars="50" w:left="105" w:rightChars="50" w:right="105"/>
              <w:suppressOverlap w:val="0"/>
            </w:pPr>
            <w:r w:rsidRPr="009E7A93">
              <w:rPr>
                <w:rFonts w:hint="eastAsia"/>
              </w:rPr>
              <w:t>配管</w:t>
            </w:r>
          </w:p>
        </w:tc>
        <w:tc>
          <w:tcPr>
            <w:tcW w:w="2976" w:type="dxa"/>
            <w:vAlign w:val="center"/>
          </w:tcPr>
          <w:p w:rsidR="009E7A93" w:rsidRPr="00B5343C" w:rsidRDefault="009E7A93" w:rsidP="00D81479">
            <w:pPr>
              <w:spacing w:line="260" w:lineRule="exact"/>
              <w:rPr>
                <w:b w:val="0"/>
              </w:rPr>
            </w:pPr>
            <w:r w:rsidRPr="00B5343C">
              <w:rPr>
                <w:rFonts w:hint="eastAsia"/>
                <w:b w:val="0"/>
              </w:rPr>
              <w:t>漏えいの有無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＊注１</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tcBorders>
              <w:bottom w:val="nil"/>
            </w:tcBorders>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9E7A93" w:rsidRDefault="009E7A93" w:rsidP="00D81479">
            <w:pPr>
              <w:pStyle w:val="1"/>
              <w:framePr w:hSpace="0" w:wrap="auto" w:vAnchor="margin" w:xAlign="left" w:yAlign="inline"/>
              <w:ind w:leftChars="50" w:left="105" w:rightChars="50" w:right="105"/>
              <w:suppressOverlap w:val="0"/>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EC2654">
        <w:trPr>
          <w:cantSplit/>
          <w:trHeight w:hRule="exact" w:val="454"/>
        </w:trPr>
        <w:tc>
          <w:tcPr>
            <w:tcW w:w="562" w:type="dxa"/>
            <w:vMerge/>
            <w:tcBorders>
              <w:bottom w:val="nil"/>
            </w:tcBorders>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9E7A93" w:rsidRDefault="009E7A93" w:rsidP="00D81479">
            <w:pPr>
              <w:pStyle w:val="1"/>
              <w:framePr w:hSpace="0" w:wrap="auto" w:vAnchor="margin" w:xAlign="left" w:yAlign="inline"/>
              <w:ind w:leftChars="50" w:left="105" w:rightChars="50" w:right="105"/>
              <w:suppressOverlap w:val="0"/>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塗装状況及び腐食の有無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EC2654" w:rsidRPr="00712DF0" w:rsidTr="00FE44C8">
        <w:trPr>
          <w:cantSplit/>
          <w:trHeight w:hRule="exact" w:val="510"/>
        </w:trPr>
        <w:tc>
          <w:tcPr>
            <w:tcW w:w="562" w:type="dxa"/>
            <w:vMerge/>
            <w:tcBorders>
              <w:bottom w:val="nil"/>
            </w:tcBorders>
            <w:vAlign w:val="center"/>
          </w:tcPr>
          <w:p w:rsidR="00EC2654" w:rsidRPr="00712DF0" w:rsidRDefault="00EC2654" w:rsidP="00D81479">
            <w:pPr>
              <w:spacing w:line="260" w:lineRule="exact"/>
              <w:rPr>
                <w:rFonts w:asciiTheme="minorEastAsia" w:eastAsiaTheme="minorEastAsia" w:hAnsiTheme="minorEastAsia"/>
                <w:b w:val="0"/>
                <w:szCs w:val="21"/>
              </w:rPr>
            </w:pPr>
          </w:p>
        </w:tc>
        <w:tc>
          <w:tcPr>
            <w:tcW w:w="2694" w:type="dxa"/>
            <w:gridSpan w:val="2"/>
            <w:vMerge/>
            <w:vAlign w:val="center"/>
          </w:tcPr>
          <w:p w:rsidR="00EC2654" w:rsidRPr="009E7A93" w:rsidRDefault="00EC2654" w:rsidP="00D81479">
            <w:pPr>
              <w:pStyle w:val="1"/>
              <w:framePr w:hSpace="0" w:wrap="auto" w:vAnchor="margin" w:xAlign="left" w:yAlign="inline"/>
              <w:ind w:leftChars="50" w:left="105" w:rightChars="50" w:right="105"/>
              <w:suppressOverlap w:val="0"/>
            </w:pPr>
          </w:p>
        </w:tc>
        <w:tc>
          <w:tcPr>
            <w:tcW w:w="2976" w:type="dxa"/>
            <w:vAlign w:val="center"/>
          </w:tcPr>
          <w:p w:rsidR="00EC2654" w:rsidRPr="00712DF0" w:rsidRDefault="00EC2654" w:rsidP="00D81479">
            <w:pPr>
              <w:spacing w:line="260" w:lineRule="exact"/>
              <w:rPr>
                <w:rFonts w:asciiTheme="minorEastAsia" w:eastAsiaTheme="minorEastAsia" w:hAnsiTheme="minorEastAsia" w:hint="eastAsia"/>
                <w:b w:val="0"/>
                <w:szCs w:val="21"/>
              </w:rPr>
            </w:pPr>
            <w:r>
              <w:rPr>
                <w:rFonts w:asciiTheme="minorEastAsia" w:eastAsiaTheme="minorEastAsia" w:hAnsiTheme="minorEastAsia" w:hint="eastAsia"/>
                <w:b w:val="0"/>
                <w:szCs w:val="21"/>
              </w:rPr>
              <w:t>保温（冷）材の損傷、脱落等の有無</w:t>
            </w:r>
          </w:p>
        </w:tc>
        <w:tc>
          <w:tcPr>
            <w:tcW w:w="1843" w:type="dxa"/>
            <w:vAlign w:val="center"/>
          </w:tcPr>
          <w:p w:rsidR="00EC2654" w:rsidRPr="00712DF0" w:rsidRDefault="00EC2654" w:rsidP="00D81479">
            <w:pPr>
              <w:spacing w:line="260" w:lineRule="exact"/>
              <w:rPr>
                <w:rFonts w:asciiTheme="minorEastAsia" w:eastAsiaTheme="minorEastAsia" w:hAnsiTheme="minorEastAsia" w:hint="eastAsia"/>
                <w:b w:val="0"/>
                <w:szCs w:val="21"/>
              </w:rPr>
            </w:pPr>
            <w:r>
              <w:rPr>
                <w:rFonts w:asciiTheme="minorEastAsia" w:eastAsiaTheme="minorEastAsia" w:hAnsiTheme="minorEastAsia" w:hint="eastAsia"/>
                <w:b w:val="0"/>
                <w:szCs w:val="21"/>
              </w:rPr>
              <w:t>目視＊注３</w:t>
            </w:r>
          </w:p>
        </w:tc>
        <w:tc>
          <w:tcPr>
            <w:tcW w:w="567" w:type="dxa"/>
            <w:vAlign w:val="center"/>
          </w:tcPr>
          <w:p w:rsidR="00EC2654" w:rsidRPr="00712DF0" w:rsidRDefault="00EC2654" w:rsidP="00D81479">
            <w:pPr>
              <w:spacing w:line="260" w:lineRule="exact"/>
              <w:rPr>
                <w:rFonts w:asciiTheme="minorEastAsia" w:eastAsiaTheme="minorEastAsia" w:hAnsiTheme="minorEastAsia"/>
                <w:b w:val="0"/>
                <w:szCs w:val="21"/>
              </w:rPr>
            </w:pPr>
          </w:p>
        </w:tc>
        <w:tc>
          <w:tcPr>
            <w:tcW w:w="1559" w:type="dxa"/>
            <w:vAlign w:val="center"/>
          </w:tcPr>
          <w:p w:rsidR="00EC2654" w:rsidRPr="00712DF0" w:rsidRDefault="00EC2654"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tcBorders>
              <w:bottom w:val="nil"/>
            </w:tcBorders>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9E7A93" w:rsidRDefault="009E7A93" w:rsidP="00D81479">
            <w:pPr>
              <w:pStyle w:val="1"/>
              <w:framePr w:hSpace="0" w:wrap="auto" w:vAnchor="margin" w:xAlign="left" w:yAlign="inline"/>
              <w:ind w:leftChars="50" w:left="105" w:rightChars="50" w:right="105"/>
              <w:suppressOverlap w:val="0"/>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固定の適否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restart"/>
            <w:tcBorders>
              <w:top w:val="nil"/>
            </w:tcBorders>
            <w:textDirection w:val="tbRlV"/>
            <w:vAlign w:val="center"/>
          </w:tcPr>
          <w:p w:rsidR="009E7A93" w:rsidRPr="00712DF0" w:rsidRDefault="00056649" w:rsidP="00056649">
            <w:pPr>
              <w:spacing w:line="260" w:lineRule="exact"/>
              <w:ind w:left="113" w:right="113"/>
              <w:jc w:val="center"/>
              <w:rPr>
                <w:rFonts w:asciiTheme="minorEastAsia" w:eastAsiaTheme="minorEastAsia" w:hAnsiTheme="minorEastAsia"/>
                <w:b w:val="0"/>
                <w:szCs w:val="21"/>
              </w:rPr>
            </w:pPr>
            <w:r w:rsidRPr="00B51DAD">
              <w:rPr>
                <w:rFonts w:asciiTheme="minorEastAsia" w:eastAsiaTheme="minorEastAsia" w:hAnsiTheme="minorEastAsia" w:hint="eastAsia"/>
                <w:b w:val="0"/>
                <w:spacing w:val="45"/>
                <w:szCs w:val="21"/>
                <w:fitText w:val="2100" w:id="1905478656"/>
              </w:rPr>
              <w:lastRenderedPageBreak/>
              <w:t>配管・バルブ等</w:t>
            </w:r>
          </w:p>
        </w:tc>
        <w:tc>
          <w:tcPr>
            <w:tcW w:w="2694" w:type="dxa"/>
            <w:gridSpan w:val="2"/>
            <w:vAlign w:val="center"/>
          </w:tcPr>
          <w:p w:rsidR="009E7A93" w:rsidRPr="009E7A93"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9E7A93">
              <w:rPr>
                <w:rFonts w:asciiTheme="minorEastAsia" w:eastAsiaTheme="minorEastAsia" w:hAnsiTheme="minorEastAsia" w:hint="eastAsia"/>
                <w:b w:val="0"/>
                <w:szCs w:val="21"/>
              </w:rPr>
              <w:t>点検ボックス</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亀裂、損傷、滞油、滞水、土砂等の堆積の有無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9E7A93" w:rsidRPr="009E7A93" w:rsidRDefault="009E7A93" w:rsidP="00D81479">
            <w:pPr>
              <w:pStyle w:val="1"/>
              <w:framePr w:hSpace="0" w:wrap="auto" w:vAnchor="margin" w:xAlign="left" w:yAlign="inline"/>
              <w:ind w:leftChars="50" w:left="105" w:rightChars="50" w:right="105"/>
              <w:suppressOverlap w:val="0"/>
            </w:pPr>
            <w:r w:rsidRPr="009E7A93">
              <w:rPr>
                <w:rFonts w:hint="eastAsia"/>
              </w:rPr>
              <w:t>バルブ</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漏えい、損傷等の有無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9E7A93" w:rsidRDefault="009E7A93" w:rsidP="00D81479">
            <w:pPr>
              <w:pStyle w:val="1"/>
              <w:framePr w:hSpace="0" w:wrap="auto" w:vAnchor="margin" w:xAlign="left" w:yAlign="inline"/>
              <w:ind w:leftChars="50" w:left="105" w:rightChars="50" w:right="105"/>
              <w:suppressOverlap w:val="0"/>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開閉機能の適否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9E7A93" w:rsidRPr="009E7A93" w:rsidRDefault="009E7A93" w:rsidP="00D81479">
            <w:pPr>
              <w:pStyle w:val="1"/>
              <w:framePr w:hSpace="0" w:wrap="auto" w:vAnchor="margin" w:xAlign="left" w:yAlign="inline"/>
              <w:ind w:leftChars="50" w:left="105" w:rightChars="50" w:right="105"/>
              <w:suppressOverlap w:val="0"/>
            </w:pPr>
            <w:r w:rsidRPr="009E7A93">
              <w:rPr>
                <w:rFonts w:hint="eastAsia"/>
              </w:rPr>
              <w:t>電気防食設備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端子箱の損傷、土砂等の堆積、端子のゆるみ等の有無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712DF0" w:rsidRDefault="009E7A93" w:rsidP="00D81479">
            <w:pPr>
              <w:pStyle w:val="1"/>
              <w:framePr w:hSpace="0" w:wrap="auto" w:vAnchor="margin" w:xAlign="left" w:yAlign="inline"/>
              <w:ind w:leftChars="50" w:left="105" w:rightChars="50" w:right="105"/>
              <w:suppressOverlap w:val="0"/>
              <w:jc w:val="both"/>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防食電位（電流）の適否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電位計による測定</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restart"/>
            <w:textDirection w:val="tbRlV"/>
            <w:vAlign w:val="center"/>
          </w:tcPr>
          <w:p w:rsidR="009E7A93" w:rsidRPr="00712DF0" w:rsidRDefault="00056649" w:rsidP="00D81479">
            <w:pPr>
              <w:spacing w:line="260" w:lineRule="exact"/>
              <w:jc w:val="center"/>
              <w:rPr>
                <w:rFonts w:asciiTheme="minorEastAsia" w:eastAsiaTheme="minorEastAsia" w:hAnsiTheme="minorEastAsia"/>
                <w:b w:val="0"/>
                <w:szCs w:val="21"/>
              </w:rPr>
            </w:pPr>
            <w:r w:rsidRPr="00B51DAD">
              <w:rPr>
                <w:rFonts w:asciiTheme="minorEastAsia" w:eastAsiaTheme="minorEastAsia" w:hAnsiTheme="minorEastAsia" w:hint="eastAsia"/>
                <w:b w:val="0"/>
                <w:spacing w:val="45"/>
                <w:szCs w:val="21"/>
                <w:fitText w:val="3570" w:id="1905479168"/>
              </w:rPr>
              <w:t>ポンプ室・油庫・整備室</w:t>
            </w:r>
            <w:r w:rsidRPr="00B51DAD">
              <w:rPr>
                <w:rFonts w:asciiTheme="minorEastAsia" w:eastAsiaTheme="minorEastAsia" w:hAnsiTheme="minorEastAsia" w:hint="eastAsia"/>
                <w:b w:val="0"/>
                <w:spacing w:val="30"/>
                <w:szCs w:val="21"/>
                <w:fitText w:val="3570" w:id="1905479168"/>
              </w:rPr>
              <w:t>等</w:t>
            </w: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壁、柱、はり、屋根</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防火戸</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変形、損傷の有無及び閉鎖機能の適否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9E7A93" w:rsidRPr="009E7A93" w:rsidRDefault="009E7A93" w:rsidP="00D81479">
            <w:pPr>
              <w:pStyle w:val="1"/>
              <w:framePr w:hSpace="0" w:wrap="auto" w:vAnchor="margin" w:xAlign="left" w:yAlign="inline"/>
              <w:ind w:leftChars="50" w:left="105" w:rightChars="50" w:right="105"/>
              <w:suppressOverlap w:val="0"/>
              <w:jc w:val="both"/>
            </w:pPr>
            <w:r w:rsidRPr="009E7A93">
              <w:rPr>
                <w:rFonts w:hint="eastAsia"/>
              </w:rPr>
              <w:t>ポンプ（ポンプ室に限る）</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712DF0" w:rsidRDefault="009E7A93" w:rsidP="00D81479">
            <w:pPr>
              <w:pStyle w:val="1"/>
              <w:framePr w:hSpace="0" w:wrap="auto" w:vAnchor="margin" w:xAlign="left" w:yAlign="inline"/>
              <w:ind w:leftChars="50" w:left="105" w:rightChars="50" w:right="105"/>
              <w:suppressOverlap w:val="0"/>
              <w:jc w:val="both"/>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712DF0" w:rsidRDefault="009E7A93" w:rsidP="00D81479">
            <w:pPr>
              <w:pStyle w:val="1"/>
              <w:framePr w:hSpace="0" w:wrap="auto" w:vAnchor="margin" w:xAlign="left" w:yAlign="inline"/>
              <w:ind w:leftChars="50" w:left="105" w:rightChars="50" w:right="105"/>
              <w:suppressOverlap w:val="0"/>
              <w:jc w:val="both"/>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異音、異常振動、異常発熱の有無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rPr>
                <w:rFonts w:asciiTheme="minorEastAsia" w:eastAsiaTheme="minorEastAsia" w:hAnsiTheme="minorEastAsia"/>
                <w:b w:val="0"/>
                <w:szCs w:val="21"/>
              </w:rPr>
            </w:pPr>
            <w:r w:rsidRPr="00712DF0">
              <w:rPr>
                <w:rFonts w:asciiTheme="minorEastAsia" w:eastAsiaTheme="minorEastAsia" w:hAnsiTheme="minorEastAsia" w:hint="eastAsia"/>
                <w:b w:val="0"/>
                <w:szCs w:val="21"/>
              </w:rPr>
              <w:t>床、点検ピット、ためます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亀裂、損傷、滞油、滞水、土砂等の堆積の有無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restart"/>
            <w:vAlign w:val="center"/>
          </w:tcPr>
          <w:p w:rsidR="009E7A93" w:rsidRPr="009E7A93" w:rsidRDefault="009E7A93" w:rsidP="00683964">
            <w:pPr>
              <w:pStyle w:val="1"/>
              <w:framePr w:hSpace="0" w:wrap="auto" w:vAnchor="margin" w:xAlign="left" w:yAlign="inline"/>
              <w:ind w:leftChars="50" w:left="105" w:rightChars="50" w:right="105"/>
              <w:suppressOverlap w:val="0"/>
            </w:pPr>
            <w:r w:rsidRPr="009E7A93">
              <w:rPr>
                <w:rFonts w:hint="eastAsia"/>
              </w:rPr>
              <w:t>換気・排出設備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Merge/>
            <w:vAlign w:val="center"/>
          </w:tcPr>
          <w:p w:rsidR="009E7A93" w:rsidRPr="00712DF0" w:rsidRDefault="009E7A93" w:rsidP="00D81479">
            <w:pPr>
              <w:pStyle w:val="1"/>
              <w:framePr w:hSpace="0" w:wrap="auto" w:vAnchor="margin" w:xAlign="left" w:yAlign="inline"/>
              <w:ind w:leftChars="50" w:left="105" w:rightChars="50" w:right="105"/>
              <w:suppressOverlap w:val="0"/>
              <w:jc w:val="both"/>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照明設備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3256" w:type="dxa"/>
            <w:gridSpan w:val="3"/>
            <w:vMerge w:val="restart"/>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電気設備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配線及び機器の損傷の有無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3256" w:type="dxa"/>
            <w:gridSpan w:val="3"/>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restart"/>
            <w:textDirection w:val="tbRlV"/>
            <w:vAlign w:val="center"/>
          </w:tcPr>
          <w:p w:rsidR="009E7A93" w:rsidRPr="00712DF0" w:rsidRDefault="009E7A93" w:rsidP="00056649">
            <w:pPr>
              <w:spacing w:line="260" w:lineRule="exact"/>
              <w:ind w:leftChars="50" w:left="105" w:rightChars="50" w:right="105"/>
              <w:jc w:val="center"/>
              <w:rPr>
                <w:rFonts w:asciiTheme="minorEastAsia" w:eastAsiaTheme="minorEastAsia" w:hAnsiTheme="minorEastAsia"/>
                <w:b w:val="0"/>
                <w:szCs w:val="21"/>
              </w:rPr>
            </w:pPr>
            <w:r w:rsidRPr="00B51DAD">
              <w:rPr>
                <w:rFonts w:asciiTheme="minorEastAsia" w:eastAsiaTheme="minorEastAsia" w:hAnsiTheme="minorEastAsia" w:hint="eastAsia"/>
                <w:b w:val="0"/>
                <w:spacing w:val="135"/>
                <w:szCs w:val="21"/>
                <w:fitText w:val="1680" w:id="1905479680"/>
              </w:rPr>
              <w:t>附随設</w:t>
            </w:r>
            <w:r w:rsidRPr="00B51DAD">
              <w:rPr>
                <w:rFonts w:asciiTheme="minorEastAsia" w:eastAsiaTheme="minorEastAsia" w:hAnsiTheme="minorEastAsia" w:hint="eastAsia"/>
                <w:b w:val="0"/>
                <w:spacing w:val="15"/>
                <w:szCs w:val="21"/>
                <w:fitText w:val="1680" w:id="1905479680"/>
              </w:rPr>
              <w:t>備</w:t>
            </w:r>
          </w:p>
        </w:tc>
        <w:tc>
          <w:tcPr>
            <w:tcW w:w="2694" w:type="dxa"/>
            <w:gridSpan w:val="2"/>
            <w:vMerge w:val="restart"/>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蒸気洗浄機</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排気筒又は煙突の脱落及び変形、損傷の有無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囲いの変形、損傷の有無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洗車機</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オートリフト</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混合燃料油調合器</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漏えい、損傷の有無</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A93" w:rsidRPr="00712DF0" w:rsidTr="00FE44C8">
        <w:trPr>
          <w:cantSplit/>
          <w:trHeight w:hRule="exact" w:val="567"/>
        </w:trPr>
        <w:tc>
          <w:tcPr>
            <w:tcW w:w="562" w:type="dxa"/>
            <w:vMerge/>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9E7A93" w:rsidRPr="00712DF0" w:rsidRDefault="009E7A93"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その他の設備</w:t>
            </w:r>
          </w:p>
        </w:tc>
        <w:tc>
          <w:tcPr>
            <w:tcW w:w="2976"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損傷の有無及び位置の適否</w:t>
            </w:r>
          </w:p>
        </w:tc>
        <w:tc>
          <w:tcPr>
            <w:tcW w:w="1843" w:type="dxa"/>
            <w:vAlign w:val="center"/>
          </w:tcPr>
          <w:p w:rsidR="009E7A93" w:rsidRPr="00712DF0" w:rsidRDefault="009E7A93"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A93" w:rsidRPr="00712DF0" w:rsidRDefault="009E7A93" w:rsidP="00D81479">
            <w:pPr>
              <w:spacing w:line="260" w:lineRule="exact"/>
              <w:rPr>
                <w:rFonts w:asciiTheme="minorEastAsia" w:eastAsiaTheme="minorEastAsia" w:hAnsiTheme="minorEastAsia"/>
                <w:b w:val="0"/>
                <w:szCs w:val="21"/>
              </w:rPr>
            </w:pPr>
          </w:p>
        </w:tc>
        <w:tc>
          <w:tcPr>
            <w:tcW w:w="1559" w:type="dxa"/>
            <w:vAlign w:val="center"/>
          </w:tcPr>
          <w:p w:rsidR="009E7A93" w:rsidRPr="00712DF0" w:rsidRDefault="009E7A93"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3256" w:type="dxa"/>
            <w:gridSpan w:val="3"/>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標識・掲示板</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取付状況、記載事項の適否及び損傷、汚損の有無</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562" w:type="dxa"/>
            <w:vMerge w:val="restart"/>
            <w:textDirection w:val="tbRlV"/>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消火設備</w:t>
            </w:r>
          </w:p>
        </w:tc>
        <w:tc>
          <w:tcPr>
            <w:tcW w:w="2694" w:type="dxa"/>
            <w:gridSpan w:val="2"/>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消火器</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Pr>
                <w:rFonts w:hint="eastAsia"/>
                <w:b w:val="0"/>
                <w:szCs w:val="21"/>
              </w:rPr>
              <w:t>位置、設置数、外観的機能の適否</w:t>
            </w:r>
          </w:p>
        </w:tc>
        <w:tc>
          <w:tcPr>
            <w:tcW w:w="1843" w:type="dxa"/>
            <w:vAlign w:val="center"/>
          </w:tcPr>
          <w:p w:rsidR="009E7396" w:rsidRPr="00712DF0" w:rsidRDefault="00FE44C8"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FE44C8" w:rsidRPr="00712DF0" w:rsidTr="00304735">
        <w:trPr>
          <w:cantSplit/>
          <w:trHeight w:hRule="exact" w:val="567"/>
        </w:trPr>
        <w:tc>
          <w:tcPr>
            <w:tcW w:w="562" w:type="dxa"/>
            <w:vMerge/>
            <w:vAlign w:val="center"/>
          </w:tcPr>
          <w:p w:rsidR="00FE44C8" w:rsidRPr="00712DF0" w:rsidRDefault="00FE44C8"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FE44C8" w:rsidRPr="00712DF0" w:rsidRDefault="00FE44C8"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消火器以外の消火設備</w:t>
            </w:r>
          </w:p>
        </w:tc>
        <w:tc>
          <w:tcPr>
            <w:tcW w:w="4819" w:type="dxa"/>
            <w:gridSpan w:val="2"/>
            <w:vAlign w:val="center"/>
          </w:tcPr>
          <w:p w:rsidR="00FE44C8" w:rsidRPr="00712DF0" w:rsidRDefault="00FE44C8"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消火設備点検表による。</w:t>
            </w:r>
          </w:p>
        </w:tc>
        <w:tc>
          <w:tcPr>
            <w:tcW w:w="567" w:type="dxa"/>
            <w:vAlign w:val="center"/>
          </w:tcPr>
          <w:p w:rsidR="00FE44C8" w:rsidRPr="00712DF0" w:rsidRDefault="00FE44C8" w:rsidP="00D81479">
            <w:pPr>
              <w:spacing w:line="260" w:lineRule="exact"/>
              <w:rPr>
                <w:rFonts w:asciiTheme="minorEastAsia" w:eastAsiaTheme="minorEastAsia" w:hAnsiTheme="minorEastAsia"/>
                <w:b w:val="0"/>
                <w:szCs w:val="21"/>
              </w:rPr>
            </w:pPr>
          </w:p>
        </w:tc>
        <w:tc>
          <w:tcPr>
            <w:tcW w:w="1559" w:type="dxa"/>
            <w:vAlign w:val="center"/>
          </w:tcPr>
          <w:p w:rsidR="00FE44C8" w:rsidRPr="00712DF0" w:rsidRDefault="00FE44C8"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3256" w:type="dxa"/>
            <w:gridSpan w:val="3"/>
            <w:vMerge w:val="restart"/>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警報設備</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損傷の有無</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3256" w:type="dxa"/>
            <w:gridSpan w:val="3"/>
            <w:vMerge/>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機能の適否</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562" w:type="dxa"/>
            <w:vMerge w:val="restart"/>
            <w:textDirection w:val="tbRlV"/>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lastRenderedPageBreak/>
              <w:t>避難設備</w:t>
            </w:r>
          </w:p>
        </w:tc>
        <w:tc>
          <w:tcPr>
            <w:tcW w:w="2694" w:type="dxa"/>
            <w:gridSpan w:val="2"/>
            <w:vMerge w:val="restart"/>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誘導灯本体</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点灯状況及び損傷の有無</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562" w:type="dxa"/>
            <w:vMerge/>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Merge/>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視認障害物品等の有無</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目視</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562" w:type="dxa"/>
            <w:vMerge/>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p>
        </w:tc>
        <w:tc>
          <w:tcPr>
            <w:tcW w:w="2694" w:type="dxa"/>
            <w:gridSpan w:val="2"/>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非常電源</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停電時の点灯状況</w:t>
            </w: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r w:rsidRPr="00712DF0">
              <w:rPr>
                <w:rFonts w:asciiTheme="minorEastAsia" w:eastAsiaTheme="minorEastAsia" w:hAnsiTheme="minorEastAsia" w:hint="eastAsia"/>
                <w:b w:val="0"/>
                <w:szCs w:val="21"/>
              </w:rPr>
              <w:t>作動確認</w:t>
            </w: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r w:rsidR="009E7396" w:rsidRPr="00712DF0" w:rsidTr="00FE44C8">
        <w:trPr>
          <w:cantSplit/>
          <w:trHeight w:hRule="exact" w:val="567"/>
        </w:trPr>
        <w:tc>
          <w:tcPr>
            <w:tcW w:w="3256" w:type="dxa"/>
            <w:gridSpan w:val="3"/>
            <w:vAlign w:val="center"/>
          </w:tcPr>
          <w:p w:rsidR="009E7396" w:rsidRPr="00712DF0" w:rsidRDefault="009E7396" w:rsidP="00D81479">
            <w:pPr>
              <w:spacing w:line="260" w:lineRule="exact"/>
              <w:ind w:leftChars="50" w:left="105" w:rightChars="50" w:right="105"/>
              <w:jc w:val="distribute"/>
              <w:rPr>
                <w:rFonts w:asciiTheme="minorEastAsia" w:eastAsiaTheme="minorEastAsia" w:hAnsiTheme="minorEastAsia"/>
                <w:b w:val="0"/>
                <w:szCs w:val="21"/>
              </w:rPr>
            </w:pPr>
            <w:r w:rsidRPr="00712DF0">
              <w:rPr>
                <w:rFonts w:asciiTheme="minorEastAsia" w:eastAsiaTheme="minorEastAsia" w:hAnsiTheme="minorEastAsia" w:hint="eastAsia"/>
                <w:b w:val="0"/>
                <w:szCs w:val="21"/>
              </w:rPr>
              <w:t>その他</w:t>
            </w:r>
          </w:p>
        </w:tc>
        <w:tc>
          <w:tcPr>
            <w:tcW w:w="2976"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843"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567" w:type="dxa"/>
            <w:vAlign w:val="center"/>
          </w:tcPr>
          <w:p w:rsidR="009E7396" w:rsidRPr="00712DF0" w:rsidRDefault="009E7396" w:rsidP="00D81479">
            <w:pPr>
              <w:spacing w:line="260" w:lineRule="exact"/>
              <w:rPr>
                <w:rFonts w:asciiTheme="minorEastAsia" w:eastAsiaTheme="minorEastAsia" w:hAnsiTheme="minorEastAsia"/>
                <w:b w:val="0"/>
                <w:szCs w:val="21"/>
              </w:rPr>
            </w:pPr>
          </w:p>
        </w:tc>
        <w:tc>
          <w:tcPr>
            <w:tcW w:w="1559" w:type="dxa"/>
            <w:vAlign w:val="center"/>
          </w:tcPr>
          <w:p w:rsidR="009E7396" w:rsidRPr="00712DF0" w:rsidRDefault="009E7396" w:rsidP="00D81479">
            <w:pPr>
              <w:spacing w:line="260" w:lineRule="exact"/>
              <w:rPr>
                <w:rFonts w:asciiTheme="minorEastAsia" w:eastAsiaTheme="minorEastAsia" w:hAnsiTheme="minorEastAsia"/>
                <w:b w:val="0"/>
                <w:szCs w:val="21"/>
              </w:rPr>
            </w:pPr>
          </w:p>
        </w:tc>
      </w:tr>
    </w:tbl>
    <w:p w:rsidR="00056649" w:rsidRDefault="008458D4" w:rsidP="00056649">
      <w:pPr>
        <w:spacing w:before="120" w:line="300" w:lineRule="exact"/>
        <w:ind w:left="503" w:hangingChars="213" w:hanging="503"/>
        <w:rPr>
          <w:rFonts w:cs="ＭＳ 明朝"/>
          <w:b w:val="0"/>
          <w:bCs w:val="0"/>
          <w:spacing w:val="-2"/>
          <w:sz w:val="24"/>
          <w:szCs w:val="24"/>
        </w:rPr>
      </w:pPr>
      <w:r w:rsidRPr="00537A55">
        <w:rPr>
          <w:rFonts w:cs="ＭＳ 明朝" w:hint="eastAsia"/>
          <w:b w:val="0"/>
          <w:bCs w:val="0"/>
          <w:spacing w:val="-2"/>
          <w:sz w:val="24"/>
          <w:szCs w:val="24"/>
        </w:rPr>
        <w:t>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8458D4" w:rsidRDefault="008458D4" w:rsidP="00056649">
      <w:pPr>
        <w:spacing w:line="300" w:lineRule="exact"/>
        <w:ind w:left="503" w:hangingChars="213" w:hanging="503"/>
        <w:rPr>
          <w:rFonts w:cs="ＭＳ 明朝"/>
          <w:b w:val="0"/>
          <w:bCs w:val="0"/>
          <w:spacing w:val="-2"/>
          <w:sz w:val="24"/>
          <w:szCs w:val="24"/>
        </w:rPr>
      </w:pPr>
      <w:r w:rsidRPr="00537A55">
        <w:rPr>
          <w:rFonts w:cs="ＭＳ 明朝" w:hint="eastAsia"/>
          <w:b w:val="0"/>
          <w:bCs w:val="0"/>
          <w:spacing w:val="-2"/>
          <w:sz w:val="24"/>
          <w:szCs w:val="24"/>
        </w:rPr>
        <w:t>注２　検査棒等により確認するとともに、併せて漏えい危険物の有無についても確認すること。</w:t>
      </w:r>
    </w:p>
    <w:p w:rsidR="00EC2654" w:rsidRPr="00EC2654" w:rsidRDefault="00EC2654" w:rsidP="00EC2654">
      <w:pPr>
        <w:autoSpaceDE w:val="0"/>
        <w:autoSpaceDN w:val="0"/>
        <w:ind w:left="475" w:hangingChars="216" w:hanging="475"/>
        <w:rPr>
          <w:rFonts w:hAnsi="Times New Roman" w:cs="Times New Roman"/>
          <w:b w:val="0"/>
          <w:bCs w:val="0"/>
          <w:sz w:val="20"/>
          <w:szCs w:val="24"/>
        </w:rPr>
      </w:pPr>
      <w:r w:rsidRPr="00EC2654">
        <w:rPr>
          <w:rFonts w:hAnsi="Times New Roman" w:hint="eastAsia"/>
          <w:b w:val="0"/>
          <w:spacing w:val="-10"/>
          <w:sz w:val="24"/>
          <w:szCs w:val="24"/>
        </w:rPr>
        <w:t>注３　保温（冷）材の損傷、脱落等が認められた場合には、保温（冷）下の配管が腐食しているおそれがあることから、保温（冷）材を外して点検することが望ましい。</w:t>
      </w:r>
    </w:p>
    <w:p w:rsidR="00EC2654" w:rsidRPr="00EC2654" w:rsidRDefault="00EC2654" w:rsidP="00056649">
      <w:pPr>
        <w:spacing w:line="300" w:lineRule="exact"/>
        <w:ind w:left="503" w:hangingChars="213" w:hanging="503"/>
        <w:rPr>
          <w:rFonts w:cs="Times New Roman" w:hint="eastAsia"/>
          <w:b w:val="0"/>
          <w:bCs w:val="0"/>
          <w:spacing w:val="-2"/>
          <w:sz w:val="24"/>
          <w:szCs w:val="24"/>
        </w:rPr>
      </w:pPr>
      <w:bookmarkStart w:id="0" w:name="_GoBack"/>
      <w:bookmarkEnd w:id="0"/>
    </w:p>
    <w:sectPr w:rsidR="00EC2654" w:rsidRPr="00EC2654" w:rsidSect="00B5343C">
      <w:pgSz w:w="11906" w:h="16838" w:code="9"/>
      <w:pgMar w:top="794" w:right="851" w:bottom="680" w:left="851" w:header="720" w:footer="720" w:gutter="0"/>
      <w:paperSrc w:first="7" w:other="7"/>
      <w:cols w:space="425"/>
      <w:docGrid w:linePitch="28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01FA4"/>
    <w:multiLevelType w:val="hybridMultilevel"/>
    <w:tmpl w:val="0AE41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DF6F2A"/>
    <w:multiLevelType w:val="hybridMultilevel"/>
    <w:tmpl w:val="C99607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851"/>
  <w:doNotHyphenateCaps/>
  <w:drawingGridHorizontalSpacing w:val="1034"/>
  <w:drawingGridVerticalSpacing w:val="140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29"/>
    <w:rsid w:val="00056649"/>
    <w:rsid w:val="000C4652"/>
    <w:rsid w:val="001D7E29"/>
    <w:rsid w:val="0029361E"/>
    <w:rsid w:val="003B6428"/>
    <w:rsid w:val="00537A55"/>
    <w:rsid w:val="00683964"/>
    <w:rsid w:val="00712DF0"/>
    <w:rsid w:val="00752147"/>
    <w:rsid w:val="00766E2C"/>
    <w:rsid w:val="008458D4"/>
    <w:rsid w:val="008B218B"/>
    <w:rsid w:val="009E0DDE"/>
    <w:rsid w:val="009E7396"/>
    <w:rsid w:val="009E7A93"/>
    <w:rsid w:val="009F1A22"/>
    <w:rsid w:val="00A23853"/>
    <w:rsid w:val="00B51DAD"/>
    <w:rsid w:val="00B5343C"/>
    <w:rsid w:val="00C9704D"/>
    <w:rsid w:val="00D11B4E"/>
    <w:rsid w:val="00D81479"/>
    <w:rsid w:val="00DD3B62"/>
    <w:rsid w:val="00E93035"/>
    <w:rsid w:val="00EA4C64"/>
    <w:rsid w:val="00EC2654"/>
    <w:rsid w:val="00F17DF8"/>
    <w:rsid w:val="00FE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FF7978-0CAA-46E9-A6C5-ECA7A390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43C"/>
    <w:pPr>
      <w:widowControl w:val="0"/>
      <w:jc w:val="both"/>
    </w:pPr>
    <w:rPr>
      <w:rFonts w:cs="Century"/>
      <w:b/>
      <w:bCs/>
      <w:kern w:val="0"/>
      <w:szCs w:val="20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147"/>
    <w:pPr>
      <w:ind w:leftChars="400" w:left="840"/>
    </w:pPr>
  </w:style>
  <w:style w:type="paragraph" w:customStyle="1" w:styleId="1">
    <w:name w:val="スタイル1"/>
    <w:next w:val="a"/>
    <w:link w:val="10"/>
    <w:rsid w:val="00D11B4E"/>
    <w:pPr>
      <w:framePr w:hSpace="142" w:wrap="around" w:vAnchor="text" w:hAnchor="text" w:x="29" w:y="1"/>
      <w:spacing w:line="260" w:lineRule="exact"/>
      <w:suppressOverlap/>
      <w:jc w:val="distribute"/>
    </w:pPr>
    <w:rPr>
      <w:rFonts w:asciiTheme="minorEastAsia" w:eastAsiaTheme="minorEastAsia" w:hAnsiTheme="minorEastAsia" w:cs="Century"/>
      <w:bCs/>
      <w:kern w:val="0"/>
      <w:szCs w:val="21"/>
    </w:rPr>
  </w:style>
  <w:style w:type="character" w:customStyle="1" w:styleId="10">
    <w:name w:val="スタイル1 (文字)"/>
    <w:basedOn w:val="a0"/>
    <w:link w:val="1"/>
    <w:rsid w:val="00D11B4E"/>
    <w:rPr>
      <w:rFonts w:asciiTheme="minorEastAsia" w:eastAsiaTheme="minorEastAsia" w:hAnsiTheme="minorEastAsia" w:cs="Century"/>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A606-3323-40C0-9470-3324115F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別記８－１</vt:lpstr>
    </vt:vector>
  </TitlesOfParts>
  <Company>各務原市役所</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別記８－１</dc:title>
  <dc:subject/>
  <dc:creator>安達広域三浦</dc:creator>
  <cp:keywords/>
  <dc:description/>
  <cp:lastModifiedBy>Administrator</cp:lastModifiedBy>
  <cp:revision>10</cp:revision>
  <dcterms:created xsi:type="dcterms:W3CDTF">2019-01-10T10:23:00Z</dcterms:created>
  <dcterms:modified xsi:type="dcterms:W3CDTF">2019-04-27T01:45:00Z</dcterms:modified>
</cp:coreProperties>
</file>